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Contest </w:t>
      </w:r>
      <w:r w:rsidDel="00000000" w:rsidR="00000000" w:rsidRPr="00000000">
        <w:rPr>
          <w:b w:val="1"/>
          <w:sz w:val="40"/>
          <w:szCs w:val="40"/>
          <w:rtl w:val="0"/>
        </w:rPr>
        <w:t xml:space="preserve">“</w:t>
      </w:r>
      <w:r w:rsidDel="00000000" w:rsidR="00000000" w:rsidRPr="00000000">
        <w:rPr>
          <w:b w:val="1"/>
          <w:color w:val="404040"/>
          <w:sz w:val="40"/>
          <w:szCs w:val="40"/>
          <w:highlight w:val="white"/>
          <w:rtl w:val="0"/>
        </w:rPr>
        <w:t xml:space="preserve">Take a Journey through Art”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(20</w:t>
      </w:r>
      <w:r w:rsidDel="00000000" w:rsidR="00000000" w:rsidRPr="00000000">
        <w:rPr>
          <w:b w:val="1"/>
          <w:sz w:val="36"/>
          <w:szCs w:val="36"/>
          <w:rtl w:val="0"/>
        </w:rPr>
        <w:t xml:space="preserve">20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YAM Flag/Graphic Design Entry 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two-category event to celebrate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YOUTH ART MONTH 20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sponsored by the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OAEA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is open to students of all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 in grades K-12.  Winners of both competitions receive special recognition and state and national exposure.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ENTRIES MUST BE SUBMITTED ON THE OFFICIAL 20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ENTRY FORM. 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Reproduce as necessary. Entries become the property of OAEA and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may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 submitted digitally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on the OAEA website by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December 15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19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or postmarked by the same date.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See rules for entry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on the back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page.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7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976"/>
        <w:tblGridChange w:id="0">
          <w:tblGrid>
            <w:gridCol w:w="14976"/>
          </w:tblGrid>
        </w:tblGridChange>
      </w:tblGrid>
      <w:tr>
        <w:trPr>
          <w:trHeight w:val="8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Category (check one)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Flag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or ____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Graphic Design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Name___________________________________________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________________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Name _______________________________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_________________________________________ OAEA Region___________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40"/>
          <w:szCs w:val="40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404040"/>
          <w:sz w:val="40"/>
          <w:szCs w:val="40"/>
          <w:highlight w:val="white"/>
          <w:rtl w:val="0"/>
        </w:rPr>
        <w:t xml:space="preserve">Take a Journey through Art”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Rules for Entry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" w:cs="Times" w:eastAsia="Times" w:hAnsi="Times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Contest is limited to K-12 students of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current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Ohio Art Education Association (OAEA) members only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Non-member entries will be disqualified.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flag design and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graphic design entry, per OAEA member,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 school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Teachers submitting more than two entries from the same school, will be disqualified. If a school has more than one art teacher/member, each teacher/member can submit one entry per category.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Designs must be in color. Flags can be vertical or horizontal. The winning flag for Ohio will be displayed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vertically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the NAEA Conference. This may be something to consider in the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Designs must include the state name,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“Ohio”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somewhere in the design.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Designs must depict the 20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theme 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404040"/>
          <w:sz w:val="22"/>
          <w:szCs w:val="22"/>
          <w:highlight w:val="white"/>
          <w:rtl w:val="0"/>
        </w:rPr>
        <w:t xml:space="preserve">Take a Journey through Art”.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information must be typed or printed clearly. Entries without complete information will be eliminated. This includes legislators.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jc w:val="both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This year, entries may be submitted digitally on the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OAEA website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by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December 15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, 2019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OR may still be submitted on the official 2020 form- postmarked by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December 15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, 2019 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Do not laminate, mount or  otherwise alter entry form.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Name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_________________________________Address_________________________________City_____________________Zip_______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School________________________________________ Grade_____ Phone (____)_______________________OAEA Region_________________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Name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________________________________Address__________________________________City____________________Zip________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Phone (_____) __________________Work Phone (_____) ______________ e-mail_______________________________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Address ____________________________________City________________________County_______________________Zip___________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Principal__________________________________________Superintendent______________________________District______________________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ENTRY CATEGORY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(check one)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Flag ______Graphic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Ohio Legislators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(use legislative district of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tudent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address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Senator Name________________________________________ State Representative Name_____________________________________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Arts Advocacy, the OAEA notifies your Ohio legislators of the accomplishments of YAM Flag and Graphic Design winners and place recipients </w:t>
        <w:br w:type="textWrapping"/>
        <w:t xml:space="preserve">from their districts.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 current listing of state legislators contact League of Women Voters at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www.lwvohio.org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 Entries to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Amy Cholkas, OAEA YAM Flag and Graphic Design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5634 Fenwick 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Cincinnati, Ohio 45212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2240" w:w="15840"/>
      <w:pgMar w:bottom="288" w:top="288" w:left="432" w:right="432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